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0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404"/>
        <w:gridCol w:w="1417"/>
        <w:gridCol w:w="1134"/>
        <w:gridCol w:w="2268"/>
        <w:gridCol w:w="2207"/>
      </w:tblGrid>
      <w:tr w:rsidR="00C11B77" w:rsidRPr="00C11B77" w:rsidTr="00C11B77">
        <w:trPr>
          <w:jc w:val="center"/>
        </w:trPr>
        <w:tc>
          <w:tcPr>
            <w:tcW w:w="10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t xml:space="preserve">ИНФОРМАЦИОННАЯ КАРТА  ПЕДАГОГИЧЕСКОГО ОПЫТА </w:t>
            </w:r>
          </w:p>
        </w:tc>
      </w:tr>
      <w:tr w:rsidR="00C11B77" w:rsidRPr="00C11B77" w:rsidTr="00C11B77">
        <w:trPr>
          <w:jc w:val="center"/>
        </w:trPr>
        <w:tc>
          <w:tcPr>
            <w:tcW w:w="10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val="en-US" w:eastAsia="ru-RU"/>
              </w:rPr>
              <w:t>I</w:t>
            </w: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t>. Общие сведения</w:t>
            </w:r>
          </w:p>
        </w:tc>
      </w:tr>
      <w:tr w:rsidR="00C11B77" w:rsidRPr="00C11B77" w:rsidTr="00C11B77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t>Ф.И.О.</w:t>
            </w:r>
          </w:p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t xml:space="preserve"> автора опыта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t xml:space="preserve">Учреждение, </w:t>
            </w:r>
          </w:p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t xml:space="preserve">в </w:t>
            </w:r>
            <w:proofErr w:type="gramStart"/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t>котором</w:t>
            </w:r>
            <w:proofErr w:type="gramEnd"/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t xml:space="preserve"> работает </w:t>
            </w:r>
            <w:r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t>авто</w:t>
            </w: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t xml:space="preserve">р опыта, адрес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t xml:space="preserve">Стаж работы </w:t>
            </w:r>
          </w:p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t>в должности</w:t>
            </w:r>
          </w:p>
        </w:tc>
      </w:tr>
      <w:tr w:rsidR="00C11B77" w:rsidRPr="00C11B77" w:rsidTr="00C11B77">
        <w:trPr>
          <w:cantSplit/>
          <w:trHeight w:val="449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Зыкова Марина Анатольевна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М</w:t>
            </w:r>
            <w:r w:rsidRPr="00C11B77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униципальное бюджетное общеобразовательное учреждение «Средняя общеобразовательная школа №79»</w:t>
            </w:r>
            <w:bookmarkEnd w:id="0"/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, </w:t>
            </w:r>
          </w:p>
          <w:p w:rsid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654059, Кемеровская область-Кузбасс, </w:t>
            </w:r>
            <w:proofErr w:type="spellStart"/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овокузнецк</w:t>
            </w:r>
            <w:proofErr w:type="spellEnd"/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, </w:t>
            </w:r>
          </w:p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ул.40 лет ВЛКСМ, 112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Заместитель директора по научной работе, курирует работу </w:t>
            </w:r>
            <w:proofErr w:type="spellStart"/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стажировочных</w:t>
            </w:r>
            <w:proofErr w:type="spellEnd"/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 площадок федерального, регионального и муниципального уровней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77" w:rsidRPr="00C11B77" w:rsidRDefault="006A3576" w:rsidP="00C11B77">
            <w:pPr>
              <w:suppressAutoHyphens/>
              <w:overflowPunct w:val="0"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Стаж административной работы – 25 лет</w:t>
            </w:r>
            <w:proofErr w:type="gramStart"/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 данной должности – 4 года</w:t>
            </w:r>
          </w:p>
        </w:tc>
      </w:tr>
      <w:tr w:rsidR="00C11B77" w:rsidRPr="00C11B77" w:rsidTr="00C11B77">
        <w:trPr>
          <w:jc w:val="center"/>
        </w:trPr>
        <w:tc>
          <w:tcPr>
            <w:tcW w:w="10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val="en-US" w:eastAsia="ru-RU"/>
              </w:rPr>
              <w:t>II</w:t>
            </w: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t>.Сущностные характеристики опыта</w:t>
            </w:r>
          </w:p>
        </w:tc>
      </w:tr>
      <w:tr w:rsidR="00C11B77" w:rsidRPr="00C11B77" w:rsidTr="00C11B77">
        <w:trPr>
          <w:jc w:val="center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77" w:rsidRPr="00C11B77" w:rsidRDefault="00C11B77" w:rsidP="00C11B77">
            <w:pPr>
              <w:numPr>
                <w:ilvl w:val="0"/>
                <w:numId w:val="10"/>
              </w:numPr>
              <w:suppressAutoHyphens/>
              <w:overflowPunct w:val="0"/>
              <w:autoSpaceDE w:val="0"/>
              <w:autoSpaceDN w:val="0"/>
              <w:spacing w:after="0" w:line="276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t xml:space="preserve">Тема педагогического опыта </w:t>
            </w:r>
          </w:p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ind w:left="720"/>
              <w:contextualSpacing/>
              <w:jc w:val="both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</w:p>
        </w:tc>
        <w:tc>
          <w:tcPr>
            <w:tcW w:w="5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77" w:rsidRPr="008151FB" w:rsidRDefault="008B42E5" w:rsidP="00815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2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Наставничество как одна из форм профессионального, личностного и творческого р</w:t>
            </w:r>
            <w:r w:rsidR="00815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азвития педагогов и обучающихся </w:t>
            </w:r>
            <w:r w:rsidRPr="008B42E5">
              <w:rPr>
                <w:rFonts w:ascii="Times New Roman" w:eastAsia="Times New Roman" w:hAnsi="Times New Roman" w:cs="Courier New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Courier New"/>
                <w:i/>
                <w:sz w:val="24"/>
                <w:szCs w:val="24"/>
                <w:lang w:eastAsia="ru-RU"/>
              </w:rPr>
              <w:t>р</w:t>
            </w:r>
            <w:r w:rsidRPr="008B42E5">
              <w:rPr>
                <w:rFonts w:ascii="Times New Roman" w:eastAsia="Times New Roman" w:hAnsi="Times New Roman" w:cs="Courier New"/>
                <w:i/>
                <w:sz w:val="24"/>
                <w:szCs w:val="24"/>
                <w:lang w:eastAsia="ru-RU"/>
              </w:rPr>
              <w:t>еализаци</w:t>
            </w:r>
            <w:r>
              <w:rPr>
                <w:rFonts w:ascii="Times New Roman" w:eastAsia="Times New Roman" w:hAnsi="Times New Roman" w:cs="Courier New"/>
                <w:i/>
                <w:sz w:val="24"/>
                <w:szCs w:val="24"/>
                <w:lang w:eastAsia="ru-RU"/>
              </w:rPr>
              <w:t>я</w:t>
            </w:r>
            <w:r w:rsidRPr="008B42E5">
              <w:rPr>
                <w:rFonts w:ascii="Times New Roman" w:eastAsia="Times New Roman" w:hAnsi="Times New Roman" w:cs="Courier New"/>
                <w:i/>
                <w:sz w:val="24"/>
                <w:szCs w:val="24"/>
                <w:lang w:eastAsia="ru-RU"/>
              </w:rPr>
              <w:t xml:space="preserve"> наставничества обучающихся)                      </w:t>
            </w:r>
          </w:p>
        </w:tc>
      </w:tr>
      <w:tr w:rsidR="00C11B77" w:rsidRPr="00C11B77" w:rsidTr="00C11B77">
        <w:trPr>
          <w:jc w:val="center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77" w:rsidRDefault="00C11B77" w:rsidP="00C11B77">
            <w:pPr>
              <w:numPr>
                <w:ilvl w:val="0"/>
                <w:numId w:val="11"/>
              </w:numPr>
              <w:suppressAutoHyphens/>
              <w:overflowPunct w:val="0"/>
              <w:autoSpaceDE w:val="0"/>
              <w:autoSpaceDN w:val="0"/>
              <w:spacing w:after="0" w:line="276" w:lineRule="auto"/>
              <w:ind w:left="317" w:hanging="317"/>
              <w:contextualSpacing/>
              <w:jc w:val="both"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t>Цель и задачи опыта</w:t>
            </w:r>
          </w:p>
          <w:p w:rsidR="00852A8C" w:rsidRDefault="00852A8C" w:rsidP="00852A8C">
            <w:pPr>
              <w:suppressAutoHyphens/>
              <w:overflowPunct w:val="0"/>
              <w:autoSpaceDE w:val="0"/>
              <w:autoSpaceDN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</w:p>
          <w:p w:rsidR="00852A8C" w:rsidRPr="00C11B77" w:rsidRDefault="00852A8C" w:rsidP="00852A8C">
            <w:pPr>
              <w:suppressAutoHyphens/>
              <w:overflowPunct w:val="0"/>
              <w:autoSpaceDE w:val="0"/>
              <w:autoSpaceDN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</w:p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ind w:left="317"/>
              <w:contextualSpacing/>
              <w:jc w:val="both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</w:p>
        </w:tc>
        <w:tc>
          <w:tcPr>
            <w:tcW w:w="5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A8C" w:rsidRPr="00852A8C" w:rsidRDefault="00852A8C" w:rsidP="00BD43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A8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Формирование и развитие профессиональных компетенций педагогических и руководящих работников г. Новокузнецка в направлении организации наставничества обучающихся в условиях общеобразовательной организации</w:t>
            </w:r>
            <w:r w:rsidRPr="00852A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72F77" w:rsidRPr="00672F77" w:rsidRDefault="00672F77" w:rsidP="00BD43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F77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672F77" w:rsidRPr="00052C54" w:rsidRDefault="00672F77" w:rsidP="00672F77">
            <w:pPr>
              <w:pStyle w:val="a8"/>
              <w:numPr>
                <w:ilvl w:val="0"/>
                <w:numId w:val="15"/>
              </w:numPr>
              <w:tabs>
                <w:tab w:val="left" w:pos="287"/>
              </w:tabs>
              <w:spacing w:after="0" w:line="240" w:lineRule="auto"/>
              <w:ind w:left="287" w:hanging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7">
              <w:rPr>
                <w:rFonts w:ascii="Times New Roman" w:hAnsi="Times New Roman" w:cs="Times New Roman"/>
                <w:sz w:val="24"/>
                <w:szCs w:val="24"/>
              </w:rPr>
              <w:t>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</w:t>
            </w:r>
            <w:r w:rsidRPr="00672F77">
              <w:rPr>
                <w:rFonts w:ascii="Times New Roman" w:hAnsi="Times New Roman" w:cs="Times New Roman"/>
                <w:sz w:val="24"/>
                <w:szCs w:val="24"/>
              </w:rPr>
              <w:t xml:space="preserve">ать </w:t>
            </w:r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 xml:space="preserve">помощь </w:t>
            </w:r>
            <w:proofErr w:type="gramStart"/>
            <w:r w:rsidRPr="00672F77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72F77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Pr="00672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>лидерского потенциала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>улучшени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3D2" w:rsidRPr="00052C54">
              <w:rPr>
                <w:rFonts w:ascii="Times New Roman" w:hAnsi="Times New Roman" w:cs="Times New Roman"/>
                <w:sz w:val="24"/>
                <w:szCs w:val="24"/>
              </w:rPr>
              <w:t>образовательных, творческих или спортивных результатов</w:t>
            </w:r>
            <w:r w:rsidR="00052C54" w:rsidRPr="00052C5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52C54" w:rsidRPr="00052C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сопровождать детей с повышенными образовательными </w:t>
            </w:r>
            <w:proofErr w:type="spellStart"/>
            <w:r w:rsidR="00052C54" w:rsidRPr="00052C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потребнос</w:t>
            </w:r>
            <w:r w:rsidR="00052C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052C54" w:rsidRPr="00052C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тями</w:t>
            </w:r>
            <w:proofErr w:type="spellEnd"/>
            <w:r w:rsidR="00052C54" w:rsidRPr="00052C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участников конкурсов, олимпиад и соревнований)</w:t>
            </w:r>
            <w:r w:rsidR="00052C54" w:rsidRPr="00052C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F77" w:rsidRPr="00052C54" w:rsidRDefault="00672F77" w:rsidP="00672F77">
            <w:pPr>
              <w:pStyle w:val="a8"/>
              <w:numPr>
                <w:ilvl w:val="0"/>
                <w:numId w:val="15"/>
              </w:numPr>
              <w:tabs>
                <w:tab w:val="left" w:pos="287"/>
              </w:tabs>
              <w:spacing w:after="0" w:line="240" w:lineRule="auto"/>
              <w:ind w:left="287" w:hanging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>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 xml:space="preserve"> гибки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>метакомпетенци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  <w:r w:rsidR="00052C54">
              <w:rPr>
                <w:rFonts w:ascii="Times New Roman" w:hAnsi="Times New Roman" w:cs="Times New Roman"/>
                <w:sz w:val="24"/>
                <w:szCs w:val="24"/>
              </w:rPr>
              <w:t xml:space="preserve"> (как наставников, так и </w:t>
            </w:r>
            <w:r w:rsidR="00052C54" w:rsidRPr="00052C54">
              <w:rPr>
                <w:rFonts w:ascii="Times New Roman" w:hAnsi="Times New Roman" w:cs="Times New Roman"/>
                <w:sz w:val="24"/>
                <w:szCs w:val="24"/>
              </w:rPr>
              <w:t>наставляемых)</w:t>
            </w:r>
            <w:r w:rsidR="00052C54" w:rsidRPr="00052C54">
              <w:rPr>
                <w:rFonts w:ascii="Arial" w:hAnsi="Arial" w:cs="Arial"/>
                <w:shd w:val="clear" w:color="auto" w:fill="FFFFFF"/>
              </w:rPr>
              <w:t xml:space="preserve">, </w:t>
            </w:r>
            <w:r w:rsidR="00052C54" w:rsidRPr="00052C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повышать мотивацию к учёбе и саморазвитию.</w:t>
            </w:r>
          </w:p>
          <w:p w:rsidR="00052C54" w:rsidRDefault="00672F77" w:rsidP="00052C54">
            <w:pPr>
              <w:pStyle w:val="a8"/>
              <w:numPr>
                <w:ilvl w:val="0"/>
                <w:numId w:val="15"/>
              </w:numPr>
              <w:tabs>
                <w:tab w:val="left" w:pos="287"/>
              </w:tabs>
              <w:spacing w:after="0" w:line="240" w:lineRule="auto"/>
              <w:ind w:left="287" w:hanging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2C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43D2" w:rsidRPr="00052C54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r w:rsidRPr="00052C54">
              <w:rPr>
                <w:rFonts w:ascii="Times New Roman" w:hAnsi="Times New Roman" w:cs="Times New Roman"/>
                <w:sz w:val="24"/>
                <w:szCs w:val="24"/>
              </w:rPr>
              <w:t>ывать</w:t>
            </w:r>
            <w:r w:rsidR="00BD43D2" w:rsidRPr="00052C54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Pr="00052C5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BD43D2" w:rsidRPr="00052C54">
              <w:rPr>
                <w:rFonts w:ascii="Times New Roman" w:hAnsi="Times New Roman" w:cs="Times New Roman"/>
                <w:sz w:val="24"/>
                <w:szCs w:val="24"/>
              </w:rPr>
              <w:t xml:space="preserve"> в адаптации к новым условиям среды</w:t>
            </w:r>
            <w:r w:rsidRPr="00052C5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52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проблем адаптации и социализации обучающихся (в том числе детей с ОВЗ, детей-мигрантов).</w:t>
            </w:r>
            <w:r w:rsidR="00052C54" w:rsidRPr="00052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672F77" w:rsidRPr="00052C54" w:rsidRDefault="00052C54" w:rsidP="00052C54">
            <w:pPr>
              <w:pStyle w:val="a8"/>
              <w:numPr>
                <w:ilvl w:val="0"/>
                <w:numId w:val="15"/>
              </w:numPr>
              <w:tabs>
                <w:tab w:val="left" w:pos="287"/>
              </w:tabs>
              <w:spacing w:after="0" w:line="240" w:lineRule="auto"/>
              <w:ind w:left="287" w:hanging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Повысить процент</w:t>
            </w:r>
            <w:r w:rsidRPr="00052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52C5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52C54">
              <w:rPr>
                <w:rFonts w:ascii="Times New Roman" w:hAnsi="Times New Roman" w:cs="Times New Roman"/>
                <w:sz w:val="24"/>
                <w:szCs w:val="24"/>
              </w:rPr>
              <w:t>, вовлечённых в социально значимую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2F77" w:rsidRDefault="00672F77" w:rsidP="00672F77">
            <w:pPr>
              <w:pStyle w:val="a8"/>
              <w:numPr>
                <w:ilvl w:val="0"/>
                <w:numId w:val="15"/>
              </w:numPr>
              <w:tabs>
                <w:tab w:val="left" w:pos="287"/>
              </w:tabs>
              <w:spacing w:after="0" w:line="240" w:lineRule="auto"/>
              <w:ind w:left="287" w:hanging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>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 xml:space="preserve"> комфортны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 xml:space="preserve"> и коммуникаци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 xml:space="preserve"> внутри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1B77" w:rsidRPr="00672F77" w:rsidRDefault="00672F77" w:rsidP="00672F77">
            <w:pPr>
              <w:pStyle w:val="a8"/>
              <w:numPr>
                <w:ilvl w:val="0"/>
                <w:numId w:val="15"/>
              </w:numPr>
              <w:tabs>
                <w:tab w:val="left" w:pos="287"/>
              </w:tabs>
              <w:spacing w:after="0" w:line="240" w:lineRule="auto"/>
              <w:ind w:left="287" w:hanging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 xml:space="preserve"> сообществ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BD43D2" w:rsidRPr="00672F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1B77" w:rsidRPr="00C11B77" w:rsidTr="00C11B77">
        <w:trPr>
          <w:jc w:val="center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77" w:rsidRPr="00C11B77" w:rsidRDefault="00C11B77" w:rsidP="00672F77">
            <w:pPr>
              <w:numPr>
                <w:ilvl w:val="0"/>
                <w:numId w:val="15"/>
              </w:numPr>
              <w:suppressAutoHyphens/>
              <w:overflowPunct w:val="0"/>
              <w:autoSpaceDE w:val="0"/>
              <w:autoSpaceDN w:val="0"/>
              <w:spacing w:after="0" w:line="276" w:lineRule="auto"/>
              <w:contextualSpacing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lastRenderedPageBreak/>
              <w:t xml:space="preserve">Источник изменений </w:t>
            </w:r>
          </w:p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ind w:left="450"/>
              <w:contextualSpacing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</w:p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ind w:left="450"/>
              <w:contextualSpacing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(противоречия, новые средства обучения, новые условия образовательной деятельности, др.)</w:t>
            </w:r>
          </w:p>
        </w:tc>
        <w:tc>
          <w:tcPr>
            <w:tcW w:w="5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576" w:rsidRDefault="006A3576" w:rsidP="006A3576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из таких источников —  </w:t>
            </w:r>
            <w:r w:rsidRPr="006A35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противоречие между возрастанием насыщенности образовательной среды и тенденцией к усилению её несогласованности и противоречивости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</w:t>
            </w:r>
            <w:r w:rsidRPr="006A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одной стороны, увеличивается количество и многообразие образовательных услуг и социальных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6A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A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другой — процесс развивается стихийно, в условиях рыночной конкуренции и недостаточного развития механизмов оценки качества этих услуг и практик.  </w:t>
            </w:r>
          </w:p>
          <w:p w:rsidR="006A3576" w:rsidRDefault="00852A8C" w:rsidP="006A3576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Ещё один источник —</w:t>
            </w:r>
            <w:r w:rsidR="006A3576" w:rsidRPr="006A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A3576" w:rsidRPr="006A35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быстро меняющийся мир</w:t>
            </w:r>
            <w:r w:rsidR="006A3576" w:rsidRPr="006A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который предъявляет</w:t>
            </w:r>
            <w:r w:rsidR="006A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детям серьёзные требования: с</w:t>
            </w:r>
            <w:r w:rsidR="006A3576" w:rsidRPr="006A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овременное общество требует образованных, предприимчивых людей, способных к быстрому обучению и высокой организации. </w:t>
            </w:r>
          </w:p>
          <w:p w:rsidR="00C11B77" w:rsidRPr="006A3576" w:rsidRDefault="006A3576" w:rsidP="006A3576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 того, </w:t>
            </w:r>
            <w:r w:rsidRPr="006A35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школьников обрушивается большое количество информации</w:t>
            </w:r>
            <w:r w:rsidRPr="006A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 сложно самостоятельно определиться с выбором будущей образовательной и профессиональной траектории. Это порождает необходимость внешнего сопровождения, которое может обеспечить наставничество. </w:t>
            </w:r>
            <w:hyperlink r:id="rId8" w:tgtFrame="_blank" w:history="1"/>
          </w:p>
        </w:tc>
      </w:tr>
      <w:tr w:rsidR="00C11B77" w:rsidRPr="00C11B77" w:rsidTr="00C11B77">
        <w:trPr>
          <w:jc w:val="center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77" w:rsidRPr="00C11B77" w:rsidRDefault="00C11B77" w:rsidP="00672F77">
            <w:pPr>
              <w:numPr>
                <w:ilvl w:val="0"/>
                <w:numId w:val="15"/>
              </w:numPr>
              <w:suppressAutoHyphens/>
              <w:overflowPunct w:val="0"/>
              <w:autoSpaceDE w:val="0"/>
              <w:autoSpaceDN w:val="0"/>
              <w:spacing w:after="0" w:line="276" w:lineRule="auto"/>
              <w:contextualSpacing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t>Новизна и преимущества опыта</w:t>
            </w:r>
          </w:p>
          <w:p w:rsidR="00C11B77" w:rsidRPr="008B42E5" w:rsidRDefault="008B42E5" w:rsidP="008B42E5">
            <w:pPr>
              <w:suppressAutoHyphens/>
              <w:overflowPunct w:val="0"/>
              <w:autoSpaceDE w:val="0"/>
              <w:spacing w:after="0" w:line="276" w:lineRule="auto"/>
              <w:ind w:left="45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2E5">
              <w:rPr>
                <w:rFonts w:ascii="Times New Roman" w:hAnsi="Times New Roman" w:cs="Times New Roman"/>
                <w:sz w:val="24"/>
                <w:szCs w:val="24"/>
              </w:rPr>
              <w:t xml:space="preserve">(комбинирование элементов известных методик и технологий; заимствование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B42E5">
              <w:rPr>
                <w:rFonts w:ascii="Times New Roman" w:hAnsi="Times New Roman" w:cs="Times New Roman"/>
                <w:sz w:val="24"/>
                <w:szCs w:val="24"/>
              </w:rPr>
              <w:t xml:space="preserve">менение в новых условиях кем-то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8B42E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B42E5">
              <w:rPr>
                <w:rFonts w:ascii="Times New Roman" w:hAnsi="Times New Roman" w:cs="Times New Roman"/>
                <w:sz w:val="24"/>
                <w:szCs w:val="24"/>
              </w:rPr>
              <w:t xml:space="preserve">анного опыта; разработка новых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</w:t>
            </w:r>
            <w:r w:rsidRPr="008B42E5">
              <w:rPr>
                <w:rFonts w:ascii="Times New Roman" w:hAnsi="Times New Roman" w:cs="Times New Roman"/>
                <w:sz w:val="24"/>
                <w:szCs w:val="24"/>
              </w:rPr>
              <w:t xml:space="preserve">дств и правил их применения, постановка и решение новых педагогических задач и т.п.) </w:t>
            </w:r>
          </w:p>
        </w:tc>
        <w:tc>
          <w:tcPr>
            <w:tcW w:w="5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4B9" w:rsidRPr="008474B9" w:rsidRDefault="008474B9" w:rsidP="008474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4B9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Эффективность реализации наставничества обучающихся</w:t>
            </w:r>
            <w:r w:rsidRPr="008474B9">
              <w:rPr>
                <w:rFonts w:ascii="Times New Roman" w:hAnsi="Times New Roman" w:cs="Times New Roman"/>
                <w:sz w:val="24"/>
                <w:szCs w:val="24"/>
              </w:rPr>
              <w:t> заключается в </w:t>
            </w:r>
            <w:r w:rsidRPr="008474B9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максимально полном раскрытии потенциала личности наставника и наставляемого</w:t>
            </w:r>
            <w:r w:rsidRPr="008474B9">
              <w:rPr>
                <w:rFonts w:ascii="Times New Roman" w:hAnsi="Times New Roman" w:cs="Times New Roman"/>
                <w:sz w:val="24"/>
                <w:szCs w:val="24"/>
              </w:rPr>
              <w:t>, формировании их социальной и учебной активности, необходимой для успешной личной и профессиональной реализации в условиях агрессивной конкурентной среды, а также создании организационно-педагогических условий для устранения образовательных дефицитов.</w:t>
            </w:r>
          </w:p>
          <w:p w:rsidR="00C11B77" w:rsidRPr="006A3576" w:rsidRDefault="009213D5" w:rsidP="006A3576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1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Новизна</w:t>
            </w:r>
            <w:r w:rsidRPr="0092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представленного опыта</w:t>
            </w:r>
            <w:r w:rsidRPr="0092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столько </w:t>
            </w:r>
            <w:r w:rsidRPr="0092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том, что наставниками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становятся сами дети (</w:t>
            </w:r>
            <w:r w:rsidR="006A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это </w:t>
            </w:r>
            <w:r w:rsidRPr="0092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обусловлено возрастными психологическими особенностями </w:t>
            </w:r>
            <w:r w:rsidR="006A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детей, когда</w:t>
            </w:r>
            <w:r w:rsidRPr="0092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них особую роль играет личностное общение со сверстниками</w:t>
            </w:r>
            <w:r w:rsidR="006A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сколько </w:t>
            </w:r>
            <w:r w:rsidRPr="0092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использовании современных, креативных форм работы, когда на основе общих интересов между детьми возникают партнёрские взаимоотношения, создаются группы по интересам, используются эффективные модели обратной связи, создаются чаты в</w:t>
            </w:r>
            <w:proofErr w:type="gramEnd"/>
            <w:r w:rsidRPr="0092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социальных </w:t>
            </w:r>
            <w:proofErr w:type="gramStart"/>
            <w:r w:rsidRPr="0092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сетях</w:t>
            </w:r>
            <w:proofErr w:type="gramEnd"/>
            <w:r w:rsidRPr="0092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 дети делятся своими достижениями.</w:t>
            </w:r>
          </w:p>
        </w:tc>
      </w:tr>
      <w:tr w:rsidR="00C11B77" w:rsidRPr="00C11B77" w:rsidTr="00C11B77">
        <w:trPr>
          <w:jc w:val="center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77" w:rsidRPr="00C11B77" w:rsidRDefault="00C11B77" w:rsidP="00672F77">
            <w:pPr>
              <w:numPr>
                <w:ilvl w:val="0"/>
                <w:numId w:val="15"/>
              </w:numPr>
              <w:suppressAutoHyphens/>
              <w:overflowPunct w:val="0"/>
              <w:autoSpaceDE w:val="0"/>
              <w:autoSpaceDN w:val="0"/>
              <w:spacing w:after="0" w:line="276" w:lineRule="auto"/>
              <w:contextualSpacing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t xml:space="preserve">Условия реализации опыта </w:t>
            </w:r>
          </w:p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ind w:left="450"/>
              <w:contextualSpacing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(описание условий, в которых формировался данный опыт и которые должны быть созданы для успешного внедрения опыта в практику других ОО)</w:t>
            </w:r>
          </w:p>
        </w:tc>
        <w:tc>
          <w:tcPr>
            <w:tcW w:w="5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4B9" w:rsidRPr="008474B9" w:rsidRDefault="008474B9" w:rsidP="008474B9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П</w:t>
            </w:r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роект «Наставник» реализуе</w:t>
            </w:r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тся </w:t>
            </w:r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в МБОУ «Средняя общеобразовательная школа №79» </w:t>
            </w:r>
            <w:proofErr w:type="spellStart"/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г</w:t>
            </w:r>
            <w:proofErr w:type="gramStart"/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.Н</w:t>
            </w:r>
            <w:proofErr w:type="gramEnd"/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овокузнецка</w:t>
            </w:r>
            <w:proofErr w:type="spellEnd"/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 с 2021 года (с 2021 года МБОУ «Средняя общеобразовательная школа №79» работает в статусе муниципальной инновационной площадки «Наставничество как одна из форм </w:t>
            </w:r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lastRenderedPageBreak/>
              <w:t xml:space="preserve">профессионального, личностного и творческого развития педагогов и учащихся» (формы наставничества: учитель – учитель, ученик – ученик, работодатель – ученик). </w:t>
            </w:r>
          </w:p>
          <w:p w:rsidR="008474B9" w:rsidRPr="008474B9" w:rsidRDefault="008474B9" w:rsidP="008474B9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Проект «Наставник» — это новаторская инновационная образовательная инициатива, которая дает детям возможность стать активными участниками их собственного учебного пути, когда его ведущим наставником является сверстник. Проект рассчитан на один год.</w:t>
            </w:r>
          </w:p>
          <w:p w:rsidR="008474B9" w:rsidRPr="008474B9" w:rsidRDefault="008474B9" w:rsidP="008474B9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Взаимодействие в системе «ученик – ученик» выстраивается по-разному. Это связано с возрастными особенностями, психосоциальными характеристиками школьников,  способностью учителя предупредить деструктивные коммуникации </w:t>
            </w:r>
            <w:proofErr w:type="gramStart"/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между</w:t>
            </w:r>
            <w:proofErr w:type="gramEnd"/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 обучающимися. </w:t>
            </w:r>
          </w:p>
          <w:p w:rsidR="008474B9" w:rsidRPr="008474B9" w:rsidRDefault="008474B9" w:rsidP="008474B9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Модель взаимодействия «</w:t>
            </w:r>
            <w:proofErr w:type="gramStart"/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успевающий</w:t>
            </w:r>
            <w:proofErr w:type="gramEnd"/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 – неуспевающий» или «старший - младшему» выступает классическим вариантом поддержки школьников в достижении хороших образовательных результатов. Наставниками становятся активисты 8-11 классов (обмен навыками для достижения целей, обмен опытом, шефская помощь).</w:t>
            </w:r>
          </w:p>
          <w:p w:rsidR="008474B9" w:rsidRPr="008474B9" w:rsidRDefault="008474B9" w:rsidP="008474B9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Другое взаимодействие направлено на решение вопросов повышения активности школьников, содействия им в адаптации в коллективе, оказанием психоэмоциональной поддержки в сложных учебных и жизненных ситуациях. Речь в данном случае идет о взаимодействии «лидер – </w:t>
            </w:r>
            <w:proofErr w:type="gramStart"/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пассивному</w:t>
            </w:r>
            <w:proofErr w:type="gramEnd"/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». Наставниками становятся активисты 8-11 классов, предпочтение отдается активистам школьного органа ученического самоуправления (ШОУС), ребятам, профессионально занимающимся творчеством или спортом (психоэмоциональная поддержка с адаптацией в коллективе или с развитием коммуникационных, творческих, лидерских навыков).</w:t>
            </w:r>
          </w:p>
          <w:p w:rsidR="008474B9" w:rsidRPr="008474B9" w:rsidRDefault="008474B9" w:rsidP="008474B9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Еще одним вариантом взаимодействия между учениками является «</w:t>
            </w:r>
            <w:proofErr w:type="gramStart"/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равный</w:t>
            </w:r>
            <w:proofErr w:type="gramEnd"/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 – равному». В этом случае школьники обмениваются имеющимися знаниями, определенными навыками как бы дополняя друг друга. Например, один ученик отличается критическим мышлением, а другой – творческим; или один школьник имеет склонности к учебной деятельности, а другой – к социальной </w:t>
            </w:r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lastRenderedPageBreak/>
              <w:t xml:space="preserve">активности. В результате взаимообмена между ними сформированными навыками каждый получает недостающий элемент и организовывается взаимовыгодное сотрудничество. </w:t>
            </w:r>
          </w:p>
          <w:p w:rsidR="008474B9" w:rsidRPr="008474B9" w:rsidRDefault="008474B9" w:rsidP="008474B9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</w:pPr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 xml:space="preserve">Обучающиеся и их родители (законные представители) информируются о старте проекта. Учащийся оформляет заявку на участие в проекте в роли подопечного или наставника, родители (законные представители) дают письменное согласие на участие в проекте. Базу данных формирует куратор проекта. </w:t>
            </w:r>
          </w:p>
          <w:p w:rsidR="008474B9" w:rsidRPr="008474B9" w:rsidRDefault="008474B9" w:rsidP="008474B9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</w:pPr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Для формирования наставнических пар/групп были спроектированы опросные листы, с помощью которых выясняются область интересов обучающихся, наличие опыта наставничества, возможность реализовывать проект, ожидания от проекта, готовность к совместной работе.</w:t>
            </w:r>
          </w:p>
          <w:p w:rsidR="008474B9" w:rsidRPr="008474B9" w:rsidRDefault="008474B9" w:rsidP="008474B9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</w:pPr>
            <w:proofErr w:type="gramStart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В результате анкетирования, проведенного среди обучающихся в сентябре 2024 года, было выявлено: 89% обучающихся (из числа опрошенных) удовлетворены характеристиками образовательной среды, открыты к общению, созданию социальных сообществ, внедрению новых форм взаимодействия;</w:t>
            </w:r>
            <w:proofErr w:type="gramEnd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 xml:space="preserve"> 25% обучающихся хотели бы получить помощь от сверстников и одноклассников по предметам, 34% обучающихся хотят улучшать личностное развитие и целеполагание через общение с более мотивационно-сильными сверстниками, 12% обучающихся хотят поделиться своими навыками в области художественно-</w:t>
            </w:r>
            <w:proofErr w:type="gramStart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эстетических форм</w:t>
            </w:r>
            <w:proofErr w:type="gramEnd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 xml:space="preserve"> взаимодействия.</w:t>
            </w:r>
          </w:p>
          <w:p w:rsidR="008474B9" w:rsidRPr="008474B9" w:rsidRDefault="008474B9" w:rsidP="008474B9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</w:pPr>
            <w:proofErr w:type="gramStart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Была проведена оценка психологического климата в школе. 68% обучающихся (из числа опрошенных) отнеслись положительно к проекту и готовы в нем участвовать, около 20% не поняли до конца своей роли в наставничестве, при этом количество обучающихся, которые хотели бы попробовать себя в роли наставника гораздо выше (45% против 21%), чем тех, то хотел бы поработать с наставником.</w:t>
            </w:r>
            <w:proofErr w:type="gramEnd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 xml:space="preserve"> </w:t>
            </w:r>
            <w:proofErr w:type="gramStart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Творческая группа решила подойти с точки зрения проектно-исследовательской деятельности и сформировать группы «равный – равному», «старший - младшему», «лидер - пассивный», что способствовало увеличению количества желающих участвовать в проекте.</w:t>
            </w:r>
            <w:proofErr w:type="gramEnd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 xml:space="preserve"> При работе обучающиеся скорее хотят видеть партнерские отношения и </w:t>
            </w:r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lastRenderedPageBreak/>
              <w:t>получить какие-то новые знания.</w:t>
            </w:r>
          </w:p>
          <w:p w:rsidR="008474B9" w:rsidRPr="008474B9" w:rsidRDefault="008474B9" w:rsidP="008474B9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</w:pPr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 xml:space="preserve">В ходе реализации анкетирования были выявлены 82 запроса на участие в проекте «Наставник». В числе </w:t>
            </w:r>
            <w:proofErr w:type="gramStart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принявших</w:t>
            </w:r>
            <w:proofErr w:type="gramEnd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 xml:space="preserve"> участие в опросе 15 обучающихся выразили желание стать наставниками, 67 обучающихся - в качестве наставляемых. Сформированы 5 наставнических пар и 6 наставнических групп  по модели взаимодействия «ученик-ученик». Наличие опыта наставничества у анкетируемых – 7 человек (участие в проекте на протяжении 3-х лет).</w:t>
            </w:r>
          </w:p>
          <w:p w:rsidR="008474B9" w:rsidRPr="008474B9" w:rsidRDefault="008474B9" w:rsidP="008474B9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</w:pPr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Для наставников-обучающихся организовано обучение: заместителем директора по научной работе совместно с куратором программы наставничества в 2023 году разработана программа внеурочной деятельности «Школа юного наставника», которая опирается на использование рабочих тетрадей национального ресурсного центра «</w:t>
            </w:r>
            <w:proofErr w:type="spellStart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Ментори</w:t>
            </w:r>
            <w:proofErr w:type="spellEnd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». В ходе обучения ребята знакомятся с основными постулатами деятельности наставника, учатся думать о себе как о наставнике, учатся смотреть на себя со стороны, чтобы увидеть, что они умеют  делать, и что из этого может быть полезно, а также осознавать свои сильные стороны.</w:t>
            </w:r>
          </w:p>
          <w:p w:rsidR="008474B9" w:rsidRPr="008474B9" w:rsidRDefault="008474B9" w:rsidP="008474B9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</w:pPr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  <w:t xml:space="preserve">После проведения самодиагностики обучающихся на предмет определения их приоритетных направлений развития </w:t>
            </w:r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р</w:t>
            </w:r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  <w:t xml:space="preserve">азработаны меры по преодолению трудностей (в учебе, развитии личностных компетенций, достижении спортивных результатов, подготовке и реализации проекта и др.), которые нашли свое отражение в Индивидуальном плане развития, который составляется и ведется наставником совместно </w:t>
            </w:r>
            <w:proofErr w:type="gramStart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  <w:t>с</w:t>
            </w:r>
            <w:proofErr w:type="gramEnd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  <w:t xml:space="preserve"> наставляемым.</w:t>
            </w:r>
          </w:p>
          <w:p w:rsidR="008474B9" w:rsidRPr="008474B9" w:rsidRDefault="008474B9" w:rsidP="008474B9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</w:pPr>
            <w:proofErr w:type="gramStart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  <w:t xml:space="preserve">В ходе совместной деятельности происходит знакомство обучающихся с основной и дополнительной литературой, тематическими </w:t>
            </w:r>
            <w:proofErr w:type="spellStart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  <w:t>интернет-ресурсами</w:t>
            </w:r>
            <w:proofErr w:type="spellEnd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  <w:t xml:space="preserve"> по направлениям, которые вызывают затруднения: </w:t>
            </w:r>
            <w:proofErr w:type="spellStart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  <w:t>перенятие</w:t>
            </w:r>
            <w:proofErr w:type="spellEnd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  <w:t xml:space="preserve"> успешного опыта наставника по подготовке домашнего задания (написания доклада, выполнения упражнений, заучивания стихотворений и т.д.)/ подготовки к контрольным работам/ самостоятельные тренировки и пр.; формирование правил поведения на уроке (как вести конспект, запоминать информацию, выступать с докладом и пр.);</w:t>
            </w:r>
            <w:proofErr w:type="gramEnd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  <w:t xml:space="preserve"> </w:t>
            </w:r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  <w:lastRenderedPageBreak/>
              <w:t>тренировки, общественной, проектной деятельности и др. для повышения результативности</w:t>
            </w:r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 w:bidi="ru-RU"/>
              </w:rPr>
              <w:t>; з</w:t>
            </w:r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  <w:t>накомство с успешным ученическим опытом учебной деятельности, тренировочного процесса, подготовки и проведения публичных выступлений, подготовки проектов, участия в олимпиадах и конкурсах и др.</w:t>
            </w:r>
          </w:p>
          <w:p w:rsidR="008474B9" w:rsidRPr="008474B9" w:rsidRDefault="008474B9" w:rsidP="008474B9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</w:pPr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  <w:t>На заключительном этапе реализации проекта наставники заполняют мониторинговый лист, в котором отражается вся работа за отчетный период, оценивают свою работу по представленным критериям.</w:t>
            </w:r>
          </w:p>
          <w:p w:rsidR="008474B9" w:rsidRPr="008474B9" w:rsidRDefault="008474B9" w:rsidP="008474B9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</w:pPr>
            <w:proofErr w:type="gramStart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  <w:t>Подопечные проходят опрос, где отражается результат их работы, участие наставника, оцениваются итоги года (повышение успеваемости и улучшение психоэмоционального фона внутри класса и школы – у 17% участников; численный рост посещаемости творческих кружков, объединений, спортивных секций – повышение на 23%; количественный и качественный рост успешно реализованных образовательных и культурных проектов - у 5% участников проекта;</w:t>
            </w:r>
            <w:proofErr w:type="gramEnd"/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  <w:t xml:space="preserve"> развитие личностных и коммуникативных компетенций у обучающихся – 15% участников; развитие положительной мотивации к обучению и саморазвитию – у 70% участников.</w:t>
            </w:r>
          </w:p>
          <w:p w:rsidR="008474B9" w:rsidRPr="008474B9" w:rsidRDefault="008474B9" w:rsidP="008474B9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</w:pPr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  <w:t>Кроме того, эффективность проекта «Наставник» для образовательной организации заключается в повышении статуса школы в результате творческих побед в конкурсах различного уровня.</w:t>
            </w:r>
          </w:p>
          <w:p w:rsidR="008474B9" w:rsidRPr="008474B9" w:rsidRDefault="008474B9" w:rsidP="008474B9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</w:pPr>
            <w:r w:rsidRPr="008474B9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 w:bidi="ru-RU"/>
              </w:rPr>
              <w:t>Опрос предлагается пройти и родителям подопечных для того, чтобы оценить результаты общей работы проекта.</w:t>
            </w:r>
          </w:p>
          <w:p w:rsidR="00C11B77" w:rsidRPr="00C11B77" w:rsidRDefault="008474B9" w:rsidP="00C11B77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  <w:proofErr w:type="gramStart"/>
            <w:r w:rsidRPr="008474B9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Организация систематического мониторинга наставнической деятельности даёт чётко представлять, как происходит процесс наставничества, какие происходят изменения во взаимодействиях наставника с наставляемым, а также, какова динамика развития наставляемого и удовлетворенности наставника своей деятельностью. </w:t>
            </w:r>
            <w:proofErr w:type="gramEnd"/>
          </w:p>
        </w:tc>
      </w:tr>
      <w:tr w:rsidR="00C11B77" w:rsidRPr="00C11B77" w:rsidTr="00C11B77">
        <w:trPr>
          <w:jc w:val="center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77" w:rsidRPr="00C11B77" w:rsidRDefault="00C11B77" w:rsidP="00672F77">
            <w:pPr>
              <w:numPr>
                <w:ilvl w:val="0"/>
                <w:numId w:val="15"/>
              </w:numPr>
              <w:suppressAutoHyphens/>
              <w:overflowPunct w:val="0"/>
              <w:autoSpaceDE w:val="0"/>
              <w:autoSpaceDN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  <w:lastRenderedPageBreak/>
              <w:t xml:space="preserve">Результативность опыта </w:t>
            </w:r>
          </w:p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ind w:left="450"/>
              <w:contextualSpacing/>
              <w:jc w:val="both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>(образовательные и др. результаты обучающихся, воспитанников в динамике за 3 года)</w:t>
            </w:r>
          </w:p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</w:p>
        </w:tc>
        <w:tc>
          <w:tcPr>
            <w:tcW w:w="5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C54" w:rsidRPr="00052C54" w:rsidRDefault="00052C54" w:rsidP="00052C5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C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Что дает участие в реализации детского наставничества? </w:t>
            </w:r>
            <w:r w:rsidRPr="00052C54">
              <w:rPr>
                <w:rFonts w:ascii="Times New Roman" w:hAnsi="Times New Roman" w:cs="Times New Roman"/>
                <w:sz w:val="24"/>
                <w:szCs w:val="24"/>
              </w:rPr>
              <w:t>Как наставники, так и наставляемые получают целый ряд  преимуществ: во-первых,  это доступ к  лучшим практикам развития навыков, важных не только в рамках обучения  в школе, но и в дальнейшей жизни; во-</w:t>
            </w:r>
            <w:r w:rsidRPr="00052C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вторых, это новый формат взаимодействия с товарищами внутри класса и вне его; в-третьих, это новый взгляд на свои сильные стороны, поддержка и помощь в существующих вопросах, толчок для самореализации, достижения своих  целей и желаний. Участие в наставничестве помогает: научиться смотреть на проблемы под разным углом, находить нестандартные способы решения задач, развивать способности к импровизации и нестандартному мышлению, укреплять свою индивидуальность и уверенность в себе.</w:t>
            </w:r>
          </w:p>
          <w:p w:rsidR="00052C54" w:rsidRPr="00052C54" w:rsidRDefault="00052C54" w:rsidP="00052C5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C54">
              <w:rPr>
                <w:rFonts w:ascii="Times New Roman" w:hAnsi="Times New Roman" w:cs="Times New Roman"/>
                <w:sz w:val="24"/>
                <w:szCs w:val="24"/>
              </w:rPr>
              <w:t xml:space="preserve">Выявлены следующие эффективные практики реализации проекта «Наставник»: поддержка обучающихся 8 класса силами обучающихся 10 класса по участию в конкурсах и акциях РДДМ, наставники проводили дополнительные занятия, устраивали совместные тренинги под руководством куратора программы и качественно улучшили показатели по количеству и результативности участия; </w:t>
            </w:r>
            <w:proofErr w:type="gramStart"/>
            <w:r w:rsidRPr="00052C54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группа старшеклассников-наставников вместе с наставляемыми приняла участие в оформлении тематических пространств в школе в соответствии с требованиями «Школы </w:t>
            </w:r>
            <w:proofErr w:type="spellStart"/>
            <w:r w:rsidRPr="00052C54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052C54">
              <w:rPr>
                <w:rFonts w:ascii="Times New Roman" w:hAnsi="Times New Roman" w:cs="Times New Roman"/>
                <w:sz w:val="24"/>
                <w:szCs w:val="24"/>
              </w:rPr>
              <w:t xml:space="preserve"> России»; представители школьного </w:t>
            </w:r>
            <w:proofErr w:type="spellStart"/>
            <w:r w:rsidRPr="00052C54">
              <w:rPr>
                <w:rFonts w:ascii="Times New Roman" w:hAnsi="Times New Roman" w:cs="Times New Roman"/>
                <w:sz w:val="24"/>
                <w:szCs w:val="24"/>
              </w:rPr>
              <w:t>медиацентра</w:t>
            </w:r>
            <w:proofErr w:type="spellEnd"/>
            <w:r w:rsidRPr="00052C54">
              <w:rPr>
                <w:rFonts w:ascii="Times New Roman" w:hAnsi="Times New Roman" w:cs="Times New Roman"/>
                <w:sz w:val="24"/>
                <w:szCs w:val="24"/>
              </w:rPr>
              <w:t>, обучающиеся 8-го класса, обучили команду шестиклассников умению делать посты в социальных сетях школы, составлять репортажи о текущих событиях, брать интервью;</w:t>
            </w:r>
            <w:proofErr w:type="gramEnd"/>
            <w:r w:rsidRPr="00052C5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обучающиеся-наставники, участники школьного отряда «ЮИД» подготовили себе смену из наставляемых, которых активно  обучали и привлекали к участию в образовательных событиях по профилактике детского дорожно-транспортного травматизма разного уровня. Кроме того, увеличилось на 30% количество обучающихся, желающих принять участие в олимпиадах и творческих конкурсах.</w:t>
            </w:r>
          </w:p>
          <w:p w:rsidR="00052C54" w:rsidRPr="00052C54" w:rsidRDefault="00052C54" w:rsidP="00052C5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C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Итоговое мероприятие реализации наставничества </w:t>
            </w:r>
            <w:proofErr w:type="gramStart"/>
            <w:r w:rsidRPr="00052C5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052C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школе традиционно</w:t>
            </w:r>
            <w:r w:rsidRPr="00052C54">
              <w:rPr>
                <w:rFonts w:ascii="Times New Roman" w:hAnsi="Times New Roman" w:cs="Times New Roman"/>
                <w:sz w:val="24"/>
                <w:szCs w:val="24"/>
              </w:rPr>
              <w:t xml:space="preserve"> может включать:</w:t>
            </w:r>
          </w:p>
          <w:p w:rsidR="00052C54" w:rsidRPr="00052C54" w:rsidRDefault="00052C54" w:rsidP="00052C54">
            <w:pPr>
              <w:numPr>
                <w:ilvl w:val="0"/>
                <w:numId w:val="17"/>
              </w:numPr>
              <w:tabs>
                <w:tab w:val="num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C54">
              <w:rPr>
                <w:rFonts w:ascii="Times New Roman" w:hAnsi="Times New Roman" w:cs="Times New Roman"/>
                <w:bCs/>
                <w:sz w:val="24"/>
                <w:szCs w:val="24"/>
              </w:rPr>
              <w:t>коллективное предъявление и защиту продукта совместной деятельности</w:t>
            </w:r>
            <w:r w:rsidRPr="00052C54">
              <w:rPr>
                <w:rFonts w:ascii="Times New Roman" w:hAnsi="Times New Roman" w:cs="Times New Roman"/>
                <w:sz w:val="24"/>
                <w:szCs w:val="24"/>
              </w:rPr>
              <w:t xml:space="preserve"> (это может быть командное участие в конкурсах, проектах, мероприятиях);  </w:t>
            </w:r>
          </w:p>
          <w:p w:rsidR="00052C54" w:rsidRPr="00052C54" w:rsidRDefault="00052C54" w:rsidP="00052C54">
            <w:pPr>
              <w:numPr>
                <w:ilvl w:val="0"/>
                <w:numId w:val="17"/>
              </w:numPr>
              <w:tabs>
                <w:tab w:val="num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C54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презентацию результатов проектной деятельности</w:t>
            </w:r>
            <w:r w:rsidRPr="00052C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2C54" w:rsidRPr="00052C54" w:rsidRDefault="00052C54" w:rsidP="00052C54">
            <w:pPr>
              <w:numPr>
                <w:ilvl w:val="0"/>
                <w:numId w:val="17"/>
              </w:numPr>
              <w:tabs>
                <w:tab w:val="num" w:pos="284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C54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выставки</w:t>
            </w:r>
            <w:r w:rsidRPr="00052C54">
              <w:rPr>
                <w:rFonts w:ascii="Times New Roman" w:hAnsi="Times New Roman" w:cs="Times New Roman"/>
                <w:sz w:val="24"/>
                <w:szCs w:val="24"/>
              </w:rPr>
              <w:t xml:space="preserve">.  </w:t>
            </w:r>
          </w:p>
          <w:p w:rsidR="00052C54" w:rsidRPr="00052C54" w:rsidRDefault="00052C54" w:rsidP="00052C5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C54">
              <w:rPr>
                <w:rFonts w:ascii="Times New Roman" w:hAnsi="Times New Roman" w:cs="Times New Roman"/>
                <w:sz w:val="24"/>
                <w:szCs w:val="24"/>
              </w:rPr>
              <w:t>Также на итоговом мероприятии проводится </w:t>
            </w:r>
            <w:r w:rsidRPr="00052C54">
              <w:rPr>
                <w:rFonts w:ascii="Times New Roman" w:hAnsi="Times New Roman" w:cs="Times New Roman"/>
                <w:bCs/>
                <w:sz w:val="24"/>
                <w:szCs w:val="24"/>
              </w:rPr>
              <w:t>рефлексия и анализ эффективности реализации программы наставничества</w:t>
            </w:r>
            <w:r w:rsidRPr="00052C54">
              <w:rPr>
                <w:rFonts w:ascii="Times New Roman" w:hAnsi="Times New Roman" w:cs="Times New Roman"/>
                <w:sz w:val="24"/>
                <w:szCs w:val="24"/>
              </w:rPr>
              <w:t xml:space="preserve">. Например, поощрить наставников на ученической конференции.  </w:t>
            </w:r>
          </w:p>
          <w:p w:rsidR="00052C54" w:rsidRPr="00052C54" w:rsidRDefault="00052C54" w:rsidP="00052C5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C54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принципы практики </w:t>
            </w:r>
            <w:r w:rsidRPr="00052C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наставничества лежат в основе проведения многих школьных мероприятий, таких как акции «Покажем сказку вместе», «Подари улыбку», «Краски добра», «Вкусные пожелания», фестивали «Мы вместе», «Мы разные, но мы классные» и другие.</w:t>
            </w:r>
          </w:p>
          <w:p w:rsidR="00C11B77" w:rsidRPr="00C11B77" w:rsidRDefault="00C11B77" w:rsidP="00C11B77">
            <w:pPr>
              <w:suppressAutoHyphens/>
              <w:overflowPunct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</w:p>
        </w:tc>
      </w:tr>
      <w:tr w:rsidR="00C11B77" w:rsidRPr="00C11B77" w:rsidTr="00C11B77">
        <w:trPr>
          <w:jc w:val="center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77" w:rsidRPr="00C11B77" w:rsidRDefault="00C11B77" w:rsidP="00672F77">
            <w:pPr>
              <w:numPr>
                <w:ilvl w:val="0"/>
                <w:numId w:val="15"/>
              </w:numPr>
              <w:suppressAutoHyphens/>
              <w:overflowPunct w:val="0"/>
              <w:autoSpaceDE w:val="0"/>
              <w:autoSpaceDN w:val="0"/>
              <w:spacing w:after="0" w:line="276" w:lineRule="auto"/>
              <w:contextualSpacing/>
              <w:rPr>
                <w:rFonts w:ascii="Times New Roman" w:eastAsia="Times New Roman" w:hAnsi="Times New Roman" w:cs="Courier New"/>
                <w:b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b/>
                <w:spacing w:val="-3"/>
                <w:w w:val="113"/>
                <w:sz w:val="24"/>
                <w:szCs w:val="20"/>
                <w:lang w:eastAsia="ru-RU"/>
              </w:rPr>
              <w:lastRenderedPageBreak/>
              <w:t>Публикации о представленном педагогическом опыте</w:t>
            </w:r>
          </w:p>
        </w:tc>
        <w:tc>
          <w:tcPr>
            <w:tcW w:w="5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77" w:rsidRDefault="00C11B77" w:rsidP="00C11B77">
            <w:pPr>
              <w:pStyle w:val="a8"/>
              <w:numPr>
                <w:ilvl w:val="3"/>
                <w:numId w:val="10"/>
              </w:numPr>
              <w:suppressAutoHyphens/>
              <w:overflowPunct w:val="0"/>
              <w:autoSpaceDE w:val="0"/>
              <w:spacing w:after="0"/>
              <w:ind w:left="287" w:hanging="287"/>
              <w:jc w:val="both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Сертификат о публикации КРИРПО </w:t>
            </w:r>
            <w:r w:rsidRPr="00C11B77">
              <w:rPr>
                <w:rFonts w:ascii="Times New Roman" w:eastAsia="Times New Roman" w:hAnsi="Times New Roman" w:cs="Courier New"/>
                <w:b/>
                <w:bCs/>
                <w:sz w:val="24"/>
                <w:szCs w:val="20"/>
                <w:lang w:eastAsia="ru-RU"/>
              </w:rPr>
              <w:t xml:space="preserve">в </w:t>
            </w:r>
            <w:r w:rsidRPr="00C11B77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Электронной сетевой методической копилке. Название публикации:</w:t>
            </w:r>
            <w:r w:rsidRPr="00C11B77">
              <w:rPr>
                <w:rFonts w:ascii="Times New Roman" w:eastAsia="Times New Roman" w:hAnsi="Times New Roman" w:cs="Courier New"/>
                <w:b/>
                <w:bCs/>
                <w:sz w:val="24"/>
                <w:szCs w:val="20"/>
                <w:lang w:eastAsia="ru-RU"/>
              </w:rPr>
              <w:t xml:space="preserve"> </w:t>
            </w:r>
            <w:r w:rsidRPr="00C11B77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«Дети учат детей» </w:t>
            </w:r>
            <w:r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            </w:t>
            </w:r>
            <w:r w:rsidRPr="00C11B77">
              <w:rPr>
                <w:rFonts w:ascii="Times New Roman" w:eastAsia="Times New Roman" w:hAnsi="Times New Roman" w:cs="Courier New"/>
                <w:b/>
                <w:bCs/>
                <w:sz w:val="24"/>
                <w:szCs w:val="20"/>
                <w:lang w:eastAsia="ru-RU"/>
              </w:rPr>
              <w:t xml:space="preserve">Адрес: </w:t>
            </w:r>
            <w:r w:rsidRPr="00C11B77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https://krirpo.ru/wp-content/uploads/2022/06/zykova-m.a.-petrova-a.ju.-shkola-79.pdf </w:t>
            </w:r>
          </w:p>
          <w:p w:rsidR="00A1574F" w:rsidRDefault="00C11B77" w:rsidP="00A1574F">
            <w:pPr>
              <w:pStyle w:val="a8"/>
              <w:suppressAutoHyphens/>
              <w:overflowPunct w:val="0"/>
              <w:autoSpaceDE w:val="0"/>
              <w:spacing w:after="0"/>
              <w:ind w:left="287"/>
              <w:jc w:val="both"/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</w:pPr>
            <w:r w:rsidRPr="00C11B77">
              <w:rPr>
                <w:rFonts w:ascii="Times New Roman" w:eastAsia="Times New Roman" w:hAnsi="Times New Roman" w:cs="Courier New"/>
                <w:b/>
                <w:bCs/>
                <w:sz w:val="24"/>
                <w:szCs w:val="20"/>
                <w:lang w:eastAsia="ru-RU"/>
              </w:rPr>
              <w:t xml:space="preserve">Дата: </w:t>
            </w:r>
            <w:r w:rsidRPr="00C11B77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12 июля 2022 г. </w:t>
            </w:r>
            <w:r w:rsidR="00A1574F">
              <w:rPr>
                <w:rFonts w:ascii="Times New Roman" w:eastAsia="Times New Roman" w:hAnsi="Times New Roman" w:cs="Courier New"/>
                <w:sz w:val="24"/>
                <w:szCs w:val="20"/>
                <w:lang w:eastAsia="ru-RU"/>
              </w:rPr>
              <w:t xml:space="preserve"> </w:t>
            </w:r>
          </w:p>
          <w:p w:rsidR="0003052B" w:rsidRDefault="00C11B77" w:rsidP="0003052B">
            <w:pPr>
              <w:pStyle w:val="a8"/>
              <w:suppressAutoHyphens/>
              <w:overflowPunct w:val="0"/>
              <w:autoSpaceDE w:val="0"/>
              <w:spacing w:after="0"/>
              <w:ind w:left="287"/>
              <w:jc w:val="both"/>
              <w:rPr>
                <w:rFonts w:ascii="Times New Roman" w:eastAsia="Times New Roman" w:hAnsi="Times New Roman" w:cs="Courier New"/>
                <w:b/>
                <w:bCs/>
                <w:sz w:val="24"/>
                <w:szCs w:val="20"/>
                <w:lang w:eastAsia="ru-RU"/>
              </w:rPr>
            </w:pPr>
            <w:r w:rsidRPr="00A1574F">
              <w:rPr>
                <w:rFonts w:ascii="Times New Roman" w:eastAsia="Times New Roman" w:hAnsi="Times New Roman" w:cs="Courier New"/>
                <w:b/>
                <w:bCs/>
                <w:sz w:val="24"/>
                <w:szCs w:val="20"/>
                <w:lang w:eastAsia="ru-RU"/>
              </w:rPr>
              <w:t>Регистрационный номер: 271</w:t>
            </w:r>
          </w:p>
          <w:p w:rsidR="0003052B" w:rsidRPr="0003052B" w:rsidRDefault="0003052B" w:rsidP="0003052B">
            <w:pPr>
              <w:pStyle w:val="a8"/>
              <w:numPr>
                <w:ilvl w:val="0"/>
                <w:numId w:val="10"/>
              </w:numPr>
              <w:suppressAutoHyphens/>
              <w:overflowPunct w:val="0"/>
              <w:ind w:left="287" w:hanging="287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</w:pPr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Профессиональное образование и занятость молодежи: XXI век. Год педагога</w:t>
            </w:r>
          </w:p>
          <w:p w:rsidR="0003052B" w:rsidRPr="0003052B" w:rsidRDefault="0003052B" w:rsidP="0003052B">
            <w:pPr>
              <w:pStyle w:val="a8"/>
              <w:suppressAutoHyphens/>
              <w:overflowPunct w:val="0"/>
              <w:ind w:left="287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</w:pPr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и наставника: сохраняя прошлое, создаем будущее : мат</w:t>
            </w:r>
            <w:r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ериа</w:t>
            </w:r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 xml:space="preserve">лы </w:t>
            </w:r>
            <w:proofErr w:type="spellStart"/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Междунар</w:t>
            </w:r>
            <w:proofErr w:type="spellEnd"/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. науч</w:t>
            </w:r>
            <w:proofErr w:type="gramStart"/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.-</w:t>
            </w:r>
            <w:proofErr w:type="spellStart"/>
            <w:proofErr w:type="gramEnd"/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практ</w:t>
            </w:r>
            <w:proofErr w:type="spellEnd"/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.</w:t>
            </w:r>
          </w:p>
          <w:p w:rsidR="0003052B" w:rsidRPr="0003052B" w:rsidRDefault="0003052B" w:rsidP="0003052B">
            <w:pPr>
              <w:pStyle w:val="a8"/>
              <w:suppressAutoHyphens/>
              <w:overflowPunct w:val="0"/>
              <w:ind w:left="287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</w:pPr>
            <w:proofErr w:type="spellStart"/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конф</w:t>
            </w:r>
            <w:proofErr w:type="spellEnd"/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. (Кемерово, 26–27 апреля 2023 г.) / Министерство образования Кузбасса,</w:t>
            </w:r>
          </w:p>
          <w:p w:rsidR="0003052B" w:rsidRPr="0003052B" w:rsidRDefault="0003052B" w:rsidP="0003052B">
            <w:pPr>
              <w:pStyle w:val="a8"/>
              <w:suppressAutoHyphens/>
              <w:overflowPunct w:val="0"/>
              <w:ind w:left="287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</w:pPr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 xml:space="preserve">Институт развития профессионального образования </w:t>
            </w:r>
            <w:proofErr w:type="gramStart"/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Донецкой</w:t>
            </w:r>
            <w:proofErr w:type="gramEnd"/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 xml:space="preserve"> Народной </w:t>
            </w:r>
            <w:proofErr w:type="spellStart"/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Респу</w:t>
            </w:r>
            <w:proofErr w:type="spellEnd"/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-</w:t>
            </w:r>
          </w:p>
          <w:p w:rsidR="0003052B" w:rsidRPr="0003052B" w:rsidRDefault="0003052B" w:rsidP="0003052B">
            <w:pPr>
              <w:pStyle w:val="a8"/>
              <w:suppressAutoHyphens/>
              <w:overflowPunct w:val="0"/>
              <w:ind w:left="287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</w:pPr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блики, Академия педагогических наук Казахстана, Общество «Знание» Монголии,</w:t>
            </w:r>
          </w:p>
          <w:p w:rsidR="0003052B" w:rsidRPr="0003052B" w:rsidRDefault="0003052B" w:rsidP="0003052B">
            <w:pPr>
              <w:pStyle w:val="a8"/>
              <w:suppressAutoHyphens/>
              <w:overflowPunct w:val="0"/>
              <w:ind w:left="287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</w:pPr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Республиканский институт профессионального образования Республики Беларусь,</w:t>
            </w:r>
          </w:p>
          <w:p w:rsidR="0003052B" w:rsidRPr="0003052B" w:rsidRDefault="0003052B" w:rsidP="0003052B">
            <w:pPr>
              <w:pStyle w:val="a8"/>
              <w:suppressAutoHyphens/>
              <w:overflowPunct w:val="0"/>
              <w:ind w:left="287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</w:pPr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Челябинский институт развития профессионального образования, Национальный</w:t>
            </w:r>
          </w:p>
          <w:p w:rsidR="0003052B" w:rsidRPr="0003052B" w:rsidRDefault="0003052B" w:rsidP="0003052B">
            <w:pPr>
              <w:pStyle w:val="a8"/>
              <w:suppressAutoHyphens/>
              <w:overflowPunct w:val="0"/>
              <w:ind w:left="287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</w:pPr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 xml:space="preserve">центр обучения новым методикам педагогов </w:t>
            </w:r>
            <w:proofErr w:type="spellStart"/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Навоийской</w:t>
            </w:r>
            <w:proofErr w:type="spellEnd"/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 xml:space="preserve"> об</w:t>
            </w:r>
            <w:r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ласти Республики Узбе</w:t>
            </w:r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кистан, Кузбасский региональный институт разв</w:t>
            </w:r>
            <w:r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ития профессионального образова</w:t>
            </w:r>
            <w:r w:rsidRPr="0003052B"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  <w:t>ния. — Кемерово: ГБУ ДПО «КРИРПО», 2023. — 234 с. — ISBN 978-5-9572-0251-6.</w:t>
            </w:r>
          </w:p>
          <w:p w:rsidR="0003052B" w:rsidRPr="0003052B" w:rsidRDefault="0003052B" w:rsidP="0003052B">
            <w:pPr>
              <w:pStyle w:val="a8"/>
              <w:suppressAutoHyphens/>
              <w:overflowPunct w:val="0"/>
              <w:autoSpaceDE w:val="0"/>
              <w:spacing w:after="0"/>
              <w:ind w:left="28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052B">
              <w:rPr>
                <w:rFonts w:ascii="Times New Roman" w:hAnsi="Times New Roman" w:cs="Times New Roman"/>
                <w:sz w:val="24"/>
                <w:szCs w:val="24"/>
              </w:rPr>
              <w:t>Статья «Форма наставничества «работодатель — ученик» в Средней общеобразовательной школе № 79»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052B" w:rsidRPr="0003052B" w:rsidRDefault="0003052B" w:rsidP="0003052B">
            <w:pPr>
              <w:pStyle w:val="a8"/>
              <w:numPr>
                <w:ilvl w:val="0"/>
                <w:numId w:val="10"/>
              </w:numPr>
              <w:suppressAutoHyphens/>
              <w:overflowPunct w:val="0"/>
              <w:autoSpaceDE w:val="0"/>
              <w:spacing w:after="0"/>
              <w:ind w:left="287" w:hanging="287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</w:pPr>
            <w:r w:rsidRPr="0003052B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практики наставни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чества</w:t>
            </w:r>
            <w:r w:rsidRPr="0003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сборник материалов межрегионального форума работников образования «Наставничество как пространство для профессионального развития» (11 декабря 2024 г.) / </w:t>
            </w:r>
            <w:proofErr w:type="spellStart"/>
            <w:r w:rsidRPr="0003052B">
              <w:rPr>
                <w:rFonts w:ascii="Times New Roman" w:eastAsia="Times New Roman" w:hAnsi="Times New Roman" w:cs="Times New Roman"/>
                <w:sz w:val="24"/>
                <w:szCs w:val="24"/>
              </w:rPr>
              <w:t>редкол</w:t>
            </w:r>
            <w:proofErr w:type="spellEnd"/>
            <w:r w:rsidRPr="0003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С. Н. </w:t>
            </w:r>
            <w:proofErr w:type="spellStart"/>
            <w:r w:rsidRPr="0003052B">
              <w:rPr>
                <w:rFonts w:ascii="Times New Roman" w:eastAsia="Times New Roman" w:hAnsi="Times New Roman" w:cs="Times New Roman"/>
                <w:sz w:val="24"/>
                <w:szCs w:val="24"/>
              </w:rPr>
              <w:t>Ненилин</w:t>
            </w:r>
            <w:proofErr w:type="spellEnd"/>
            <w:r w:rsidRPr="0003052B">
              <w:rPr>
                <w:rFonts w:ascii="Times New Roman" w:eastAsia="Times New Roman" w:hAnsi="Times New Roman" w:cs="Times New Roman"/>
                <w:sz w:val="24"/>
                <w:szCs w:val="24"/>
              </w:rPr>
              <w:t>, Е. В. Бородки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на. – Кемерово</w:t>
            </w:r>
            <w:r w:rsidRPr="0003052B">
              <w:rPr>
                <w:rFonts w:ascii="Times New Roman" w:eastAsia="Times New Roman" w:hAnsi="Times New Roman" w:cs="Times New Roman"/>
                <w:sz w:val="24"/>
                <w:szCs w:val="24"/>
              </w:rPr>
              <w:t>: Изд-во ИРО Кузбасса, 2025. – 146 с. – ISBN 978-5-7148-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0843-2. – Текст</w:t>
            </w:r>
            <w:r w:rsidRPr="0003052B">
              <w:rPr>
                <w:rFonts w:ascii="Times New Roman" w:eastAsia="Times New Roman" w:hAnsi="Times New Roman" w:cs="Times New Roman"/>
                <w:sz w:val="24"/>
                <w:szCs w:val="24"/>
              </w:rPr>
              <w:t>: непосредственный.</w:t>
            </w:r>
          </w:p>
          <w:p w:rsidR="0003052B" w:rsidRPr="0003052B" w:rsidRDefault="0003052B" w:rsidP="0003052B">
            <w:pPr>
              <w:pStyle w:val="a8"/>
              <w:suppressAutoHyphens/>
              <w:overflowPunct w:val="0"/>
              <w:autoSpaceDE w:val="0"/>
              <w:spacing w:after="0"/>
              <w:ind w:left="287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4"/>
                <w:lang w:eastAsia="ru-RU"/>
              </w:rPr>
            </w:pPr>
            <w:r w:rsidRPr="0003052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Статья «</w:t>
            </w:r>
            <w:r w:rsidRPr="0003052B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реализации </w:t>
            </w:r>
            <w:r w:rsidRPr="00030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наставничества </w:t>
            </w:r>
            <w:proofErr w:type="gramStart"/>
            <w:r w:rsidRPr="0003052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3052B">
              <w:rPr>
                <w:rFonts w:ascii="Times New Roman" w:hAnsi="Times New Roman" w:cs="Times New Roman"/>
                <w:sz w:val="24"/>
                <w:szCs w:val="24"/>
              </w:rPr>
              <w:t>»                       (из опыта работы муниципального бюджетного общеобразовательного учреждения «Средняя общеобразовательная школа №79»)</w:t>
            </w:r>
          </w:p>
          <w:p w:rsidR="00C11B77" w:rsidRPr="0003052B" w:rsidRDefault="00A1574F" w:rsidP="00C11B77">
            <w:pPr>
              <w:pStyle w:val="a8"/>
              <w:numPr>
                <w:ilvl w:val="0"/>
                <w:numId w:val="10"/>
              </w:numPr>
              <w:suppressAutoHyphens/>
              <w:overflowPunct w:val="0"/>
              <w:autoSpaceDE w:val="0"/>
              <w:spacing w:after="0"/>
              <w:ind w:left="287" w:hanging="287"/>
              <w:jc w:val="both"/>
              <w:rPr>
                <w:rFonts w:ascii="Times New Roman" w:eastAsia="Times New Roman" w:hAnsi="Times New Roman" w:cs="Courier New"/>
                <w:bCs/>
                <w:sz w:val="24"/>
                <w:szCs w:val="20"/>
                <w:lang w:eastAsia="ru-RU"/>
              </w:rPr>
            </w:pPr>
            <w:r w:rsidRPr="0003052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Статья «Использование современных </w:t>
            </w:r>
            <w:proofErr w:type="spellStart"/>
            <w:r w:rsidRPr="0003052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профориентационных</w:t>
            </w:r>
            <w:proofErr w:type="spellEnd"/>
            <w:r w:rsidRPr="0003052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форматов в гражданско-патриотическом воспитании обучающихся»</w:t>
            </w:r>
            <w:r w:rsidRPr="0003052B">
              <w:rPr>
                <w:rFonts w:ascii="Calibri" w:eastAsia="Calibri" w:hAnsi="Calibri" w:cs="Calibri"/>
                <w:sz w:val="24"/>
                <w:szCs w:val="24"/>
                <w:lang w:eastAsia="ru-RU"/>
              </w:rPr>
              <w:t xml:space="preserve"> </w:t>
            </w:r>
            <w:r w:rsidRPr="000305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рамках </w:t>
            </w:r>
            <w:r w:rsidRPr="0003052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XXIII Международной научно-практической конференции «Профессиональное образование и занятость молодежи: XXI век. Гражданственность и патриотизм – фундамент современного общества»</w:t>
            </w:r>
          </w:p>
        </w:tc>
      </w:tr>
    </w:tbl>
    <w:p w:rsidR="00D97255" w:rsidRPr="00D97255" w:rsidRDefault="00D97255" w:rsidP="00D97255">
      <w:pPr>
        <w:jc w:val="both"/>
        <w:rPr>
          <w:rFonts w:ascii="Arial" w:hAnsi="Arial" w:cs="Arial"/>
          <w:b/>
          <w:sz w:val="24"/>
          <w:szCs w:val="24"/>
        </w:rPr>
      </w:pPr>
    </w:p>
    <w:sectPr w:rsidR="00D97255" w:rsidRPr="00D97255" w:rsidSect="00C11B77">
      <w:pgSz w:w="11906" w:h="16838"/>
      <w:pgMar w:top="993" w:right="991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613" w:rsidRDefault="00290613" w:rsidP="001B2519">
      <w:pPr>
        <w:spacing w:after="0" w:line="240" w:lineRule="auto"/>
      </w:pPr>
      <w:r>
        <w:separator/>
      </w:r>
    </w:p>
  </w:endnote>
  <w:endnote w:type="continuationSeparator" w:id="0">
    <w:p w:rsidR="00290613" w:rsidRDefault="00290613" w:rsidP="001B2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613" w:rsidRDefault="00290613" w:rsidP="001B2519">
      <w:pPr>
        <w:spacing w:after="0" w:line="240" w:lineRule="auto"/>
      </w:pPr>
      <w:r>
        <w:separator/>
      </w:r>
    </w:p>
  </w:footnote>
  <w:footnote w:type="continuationSeparator" w:id="0">
    <w:p w:rsidR="00290613" w:rsidRDefault="00290613" w:rsidP="001B25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372F"/>
    <w:multiLevelType w:val="multilevel"/>
    <w:tmpl w:val="9EDA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EF392D"/>
    <w:multiLevelType w:val="hybridMultilevel"/>
    <w:tmpl w:val="526455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61FAA"/>
    <w:multiLevelType w:val="hybridMultilevel"/>
    <w:tmpl w:val="4C70F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513A2"/>
    <w:multiLevelType w:val="hybridMultilevel"/>
    <w:tmpl w:val="C75ED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124B4"/>
    <w:multiLevelType w:val="multilevel"/>
    <w:tmpl w:val="81AE740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13BB1545"/>
    <w:multiLevelType w:val="multilevel"/>
    <w:tmpl w:val="5CC0A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441059"/>
    <w:multiLevelType w:val="multilevel"/>
    <w:tmpl w:val="77C66C5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DE4DE5"/>
    <w:multiLevelType w:val="hybridMultilevel"/>
    <w:tmpl w:val="C75ED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2B4176"/>
    <w:multiLevelType w:val="hybridMultilevel"/>
    <w:tmpl w:val="EB8614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C44F40"/>
    <w:multiLevelType w:val="hybridMultilevel"/>
    <w:tmpl w:val="468E31B6"/>
    <w:lvl w:ilvl="0" w:tplc="80A010D0">
      <w:start w:val="1"/>
      <w:numFmt w:val="decimal"/>
      <w:lvlText w:val="%1."/>
      <w:lvlJc w:val="left"/>
      <w:pPr>
        <w:ind w:left="17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0">
    <w:nsid w:val="474614B6"/>
    <w:multiLevelType w:val="hybridMultilevel"/>
    <w:tmpl w:val="7376D982"/>
    <w:lvl w:ilvl="0" w:tplc="160E8F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8B43A4"/>
    <w:multiLevelType w:val="multilevel"/>
    <w:tmpl w:val="4D483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F70B70"/>
    <w:multiLevelType w:val="multilevel"/>
    <w:tmpl w:val="D514EAA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263CE8"/>
    <w:multiLevelType w:val="multilevel"/>
    <w:tmpl w:val="AD7A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7C3C52"/>
    <w:multiLevelType w:val="hybridMultilevel"/>
    <w:tmpl w:val="8BAE1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695300"/>
    <w:multiLevelType w:val="hybridMultilevel"/>
    <w:tmpl w:val="E48080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3"/>
  </w:num>
  <w:num w:numId="4">
    <w:abstractNumId w:val="8"/>
  </w:num>
  <w:num w:numId="5">
    <w:abstractNumId w:val="15"/>
  </w:num>
  <w:num w:numId="6">
    <w:abstractNumId w:val="5"/>
  </w:num>
  <w:num w:numId="7">
    <w:abstractNumId w:val="10"/>
  </w:num>
  <w:num w:numId="8">
    <w:abstractNumId w:val="1"/>
  </w:num>
  <w:num w:numId="9">
    <w:abstractNumId w:val="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7"/>
  </w:num>
  <w:num w:numId="14">
    <w:abstractNumId w:val="2"/>
  </w:num>
  <w:num w:numId="15">
    <w:abstractNumId w:val="14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955"/>
    <w:rsid w:val="0003052B"/>
    <w:rsid w:val="00032186"/>
    <w:rsid w:val="00052C54"/>
    <w:rsid w:val="000A7A4E"/>
    <w:rsid w:val="000B4255"/>
    <w:rsid w:val="000E131E"/>
    <w:rsid w:val="00110C4A"/>
    <w:rsid w:val="001B2519"/>
    <w:rsid w:val="002336B8"/>
    <w:rsid w:val="00290613"/>
    <w:rsid w:val="003141EF"/>
    <w:rsid w:val="00373929"/>
    <w:rsid w:val="00543A8B"/>
    <w:rsid w:val="005D5FEC"/>
    <w:rsid w:val="006255C7"/>
    <w:rsid w:val="00672F77"/>
    <w:rsid w:val="006A3576"/>
    <w:rsid w:val="006C1C14"/>
    <w:rsid w:val="00723BC1"/>
    <w:rsid w:val="00770955"/>
    <w:rsid w:val="008151FB"/>
    <w:rsid w:val="008474B9"/>
    <w:rsid w:val="00852A8C"/>
    <w:rsid w:val="008B42E5"/>
    <w:rsid w:val="009213D5"/>
    <w:rsid w:val="00A1574F"/>
    <w:rsid w:val="00B13DFA"/>
    <w:rsid w:val="00B150A0"/>
    <w:rsid w:val="00B3685D"/>
    <w:rsid w:val="00B6466C"/>
    <w:rsid w:val="00B95331"/>
    <w:rsid w:val="00B97E77"/>
    <w:rsid w:val="00BC6C24"/>
    <w:rsid w:val="00BD43D2"/>
    <w:rsid w:val="00C11B77"/>
    <w:rsid w:val="00D01583"/>
    <w:rsid w:val="00D14C48"/>
    <w:rsid w:val="00D97255"/>
    <w:rsid w:val="00E56F29"/>
    <w:rsid w:val="00E8755A"/>
    <w:rsid w:val="00F5476C"/>
    <w:rsid w:val="00F95E6B"/>
    <w:rsid w:val="00F96538"/>
    <w:rsid w:val="00FC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A4E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6C2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31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95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F95E6B"/>
    <w:rPr>
      <w:i/>
      <w:iCs/>
    </w:rPr>
  </w:style>
  <w:style w:type="character" w:styleId="a7">
    <w:name w:val="Hyperlink"/>
    <w:basedOn w:val="a0"/>
    <w:uiPriority w:val="99"/>
    <w:semiHidden/>
    <w:unhideWhenUsed/>
    <w:rsid w:val="00F95E6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C6C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BC6C24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FC1B14"/>
    <w:pPr>
      <w:spacing w:after="200" w:line="276" w:lineRule="auto"/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B2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B2519"/>
  </w:style>
  <w:style w:type="paragraph" w:styleId="ab">
    <w:name w:val="footer"/>
    <w:basedOn w:val="a"/>
    <w:link w:val="ac"/>
    <w:uiPriority w:val="99"/>
    <w:unhideWhenUsed/>
    <w:rsid w:val="001B2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B25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A4E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6C2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31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95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F95E6B"/>
    <w:rPr>
      <w:i/>
      <w:iCs/>
    </w:rPr>
  </w:style>
  <w:style w:type="character" w:styleId="a7">
    <w:name w:val="Hyperlink"/>
    <w:basedOn w:val="a0"/>
    <w:uiPriority w:val="99"/>
    <w:semiHidden/>
    <w:unhideWhenUsed/>
    <w:rsid w:val="00F95E6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C6C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BC6C24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FC1B14"/>
    <w:pPr>
      <w:spacing w:after="200" w:line="276" w:lineRule="auto"/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B2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B2519"/>
  </w:style>
  <w:style w:type="paragraph" w:styleId="ab">
    <w:name w:val="footer"/>
    <w:basedOn w:val="a"/>
    <w:link w:val="ac"/>
    <w:uiPriority w:val="99"/>
    <w:unhideWhenUsed/>
    <w:rsid w:val="001B2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B2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571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00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728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42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492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78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dlenka.org/metodicheskie-razrabotki/462383-rol-nastavnichestva-v-dopolnitelnom-obrazova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2503</Words>
  <Characters>14270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NMO8</cp:lastModifiedBy>
  <cp:revision>4</cp:revision>
  <cp:lastPrinted>2025-01-29T09:13:00Z</cp:lastPrinted>
  <dcterms:created xsi:type="dcterms:W3CDTF">2025-06-05T02:43:00Z</dcterms:created>
  <dcterms:modified xsi:type="dcterms:W3CDTF">2025-06-05T06:47:00Z</dcterms:modified>
</cp:coreProperties>
</file>